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3A3" w:rsidRDefault="008613A3" w:rsidP="005C3341">
      <w:pPr>
        <w:pStyle w:val="Title"/>
        <w:jc w:val="both"/>
      </w:pPr>
      <w:r>
        <w:t xml:space="preserve">APPENDIX S-1 </w:t>
      </w:r>
    </w:p>
    <w:p w:rsidR="008613A3" w:rsidRDefault="008613A3" w:rsidP="005C3341">
      <w:pPr>
        <w:tabs>
          <w:tab w:val="left" w:pos="-1440"/>
          <w:tab w:val="left" w:pos="-720"/>
        </w:tabs>
        <w:suppressAutoHyphens/>
        <w:jc w:val="both"/>
        <w:rPr>
          <w:rFonts w:ascii="Arial" w:hAnsi="Arial"/>
          <w:b/>
          <w:sz w:val="32"/>
        </w:rPr>
      </w:pPr>
    </w:p>
    <w:p w:rsidR="008613A3" w:rsidRPr="009C5EDA" w:rsidRDefault="008613A3" w:rsidP="005C3341">
      <w:pPr>
        <w:tabs>
          <w:tab w:val="left" w:pos="-1440"/>
          <w:tab w:val="left" w:pos="-720"/>
        </w:tabs>
        <w:suppressAutoHyphens/>
        <w:jc w:val="both"/>
        <w:rPr>
          <w:rFonts w:ascii="Arial" w:hAnsi="Arial"/>
          <w:b/>
          <w:color w:val="FF0000"/>
          <w:sz w:val="32"/>
        </w:rPr>
      </w:pPr>
      <w:r>
        <w:rPr>
          <w:rFonts w:ascii="Arial" w:hAnsi="Arial"/>
          <w:b/>
          <w:sz w:val="32"/>
        </w:rPr>
        <w:t>INDIVIDUAL SEWAGE DISPOSAL SYSTEMS</w:t>
      </w:r>
      <w:r w:rsidR="00F02BC7">
        <w:rPr>
          <w:rFonts w:ascii="Arial" w:hAnsi="Arial"/>
          <w:b/>
          <w:sz w:val="32"/>
        </w:rPr>
        <w:t xml:space="preserve"> </w:t>
      </w:r>
    </w:p>
    <w:p w:rsidR="008613A3" w:rsidRDefault="008613A3" w:rsidP="005C3341">
      <w:pPr>
        <w:tabs>
          <w:tab w:val="left" w:pos="-1440"/>
          <w:tab w:val="left" w:pos="-720"/>
        </w:tabs>
        <w:suppressAutoHyphens/>
        <w:rPr>
          <w:rFonts w:ascii="Arial" w:hAnsi="Arial"/>
          <w:b/>
          <w:sz w:val="28"/>
        </w:rPr>
      </w:pPr>
      <w:r>
        <w:rPr>
          <w:rFonts w:ascii="Arial" w:hAnsi="Arial"/>
          <w:b/>
          <w:sz w:val="28"/>
        </w:rPr>
        <w:br w:type="page"/>
      </w:r>
      <w:r>
        <w:rPr>
          <w:rFonts w:ascii="Arial" w:hAnsi="Arial"/>
          <w:b/>
          <w:sz w:val="28"/>
        </w:rPr>
        <w:lastRenderedPageBreak/>
        <w:t>APPENDIX S-1 – INDIVIDUAL SEWAGE DISPOSAL SYSTEMS</w:t>
      </w:r>
      <w:r w:rsidR="00976C2D">
        <w:rPr>
          <w:rFonts w:ascii="Arial" w:hAnsi="Arial"/>
          <w:b/>
          <w:sz w:val="28"/>
        </w:rPr>
        <w:fldChar w:fldCharType="begin"/>
      </w:r>
      <w:r>
        <w:rPr>
          <w:rFonts w:ascii="Arial" w:hAnsi="Arial"/>
          <w:b/>
          <w:sz w:val="28"/>
        </w:rPr>
        <w:instrText xml:space="preserve">PRIVATE </w:instrText>
      </w:r>
      <w:r w:rsidR="00976C2D">
        <w:rPr>
          <w:rFonts w:ascii="Arial" w:hAnsi="Arial"/>
          <w:b/>
          <w:sz w:val="28"/>
        </w:rPr>
        <w:fldChar w:fldCharType="end"/>
      </w:r>
    </w:p>
    <w:p w:rsidR="008613A3" w:rsidRDefault="008613A3" w:rsidP="005C3341">
      <w:pPr>
        <w:tabs>
          <w:tab w:val="left" w:pos="-1440"/>
          <w:tab w:val="left" w:pos="-720"/>
        </w:tabs>
        <w:suppressAutoHyphens/>
        <w:jc w:val="both"/>
        <w:rPr>
          <w:rFonts w:ascii="Arial" w:hAnsi="Arial"/>
          <w:b/>
          <w:sz w:val="28"/>
        </w:rPr>
      </w:pPr>
    </w:p>
    <w:p w:rsidR="008613A3"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Pr="00614BF2"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614BF2">
        <w:rPr>
          <w:rFonts w:ascii="Arial" w:hAnsi="Arial" w:cs="Arial"/>
          <w:b/>
        </w:rPr>
        <w:tab/>
        <w:t>S1-1)  REPORTING REQUIREMENTS</w:t>
      </w:r>
    </w:p>
    <w:p w:rsidR="008613A3"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rPr>
      </w:pPr>
      <w:r>
        <w:rPr>
          <w:rFonts w:ascii="Arial" w:hAnsi="Arial" w:cs="Arial"/>
        </w:rPr>
        <w:tab/>
        <w:t>a.</w:t>
      </w:r>
      <w:r>
        <w:rPr>
          <w:rFonts w:ascii="Arial" w:hAnsi="Arial" w:cs="Arial"/>
        </w:rPr>
        <w:tab/>
        <w:t>The permitted hauler shall notify the Authority immediately upon accidental or slug discharge or prohibited materials to the sanitary sewer.</w:t>
      </w:r>
    </w:p>
    <w:p w:rsidR="008613A3"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rPr>
      </w:pPr>
    </w:p>
    <w:p w:rsidR="008613A3"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rPr>
      </w:pPr>
      <w:r>
        <w:rPr>
          <w:rFonts w:ascii="Arial" w:hAnsi="Arial" w:cs="Arial"/>
        </w:rPr>
        <w:tab/>
        <w:t>b.</w:t>
      </w:r>
      <w:r>
        <w:rPr>
          <w:rFonts w:ascii="Arial" w:hAnsi="Arial" w:cs="Arial"/>
        </w:rPr>
        <w:tab/>
        <w:t xml:space="preserve">The permitted hauler shall manifest the source, volume, and type of all wastewaters or pollutants upon forms provided by the Authority.  These completed reports shall be submitted by the waste hauler at the receiving wastewater treatment facility before unloading the contents of the haulers tanks.  No wastewater shall be accepted by haulers from sources outside of </w:t>
      </w:r>
      <w:smartTag w:uri="urn:schemas-microsoft-com:office:smarttags" w:element="place">
        <w:smartTag w:uri="urn:schemas-microsoft-com:office:smarttags" w:element="PlaceName">
          <w:r>
            <w:rPr>
              <w:rFonts w:ascii="Arial" w:hAnsi="Arial" w:cs="Arial"/>
            </w:rPr>
            <w:t>Cherokee</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w:t>
      </w:r>
    </w:p>
    <w:p w:rsidR="008613A3"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rPr>
      </w:pPr>
    </w:p>
    <w:p w:rsidR="008613A3" w:rsidRPr="004E4E46"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color w:val="FF0000"/>
          <w:szCs w:val="24"/>
        </w:rPr>
      </w:pPr>
      <w:r>
        <w:rPr>
          <w:rFonts w:ascii="Arial" w:hAnsi="Arial" w:cs="Arial"/>
        </w:rPr>
        <w:tab/>
        <w:t>c.</w:t>
      </w:r>
      <w:r>
        <w:rPr>
          <w:rFonts w:ascii="Arial" w:hAnsi="Arial" w:cs="Arial"/>
        </w:rPr>
        <w:tab/>
      </w:r>
      <w:r w:rsidR="00312E5A" w:rsidRPr="004E4E46">
        <w:rPr>
          <w:rFonts w:ascii="Arial" w:hAnsi="Arial" w:cs="Arial"/>
          <w:szCs w:val="24"/>
        </w:rPr>
        <w:t>The permitted hauler shall notify the Authority of any new industrial customer within thirty (30) days after the establishment of a contract with that company and comply with th</w:t>
      </w:r>
      <w:r w:rsidR="000C6104" w:rsidRPr="004E4E46">
        <w:rPr>
          <w:rFonts w:ascii="Arial" w:hAnsi="Arial" w:cs="Arial"/>
          <w:szCs w:val="24"/>
        </w:rPr>
        <w:t>e requirements of Section S1-2.d</w:t>
      </w:r>
      <w:r w:rsidR="00312E5A" w:rsidRPr="004E4E46">
        <w:rPr>
          <w:rFonts w:ascii="Arial" w:hAnsi="Arial" w:cs="Arial"/>
          <w:szCs w:val="24"/>
        </w:rPr>
        <w:t xml:space="preserve"> of this article.</w:t>
      </w:r>
    </w:p>
    <w:p w:rsidR="00312E5A" w:rsidRDefault="00312E5A"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rPr>
      </w:pPr>
    </w:p>
    <w:p w:rsidR="008613A3"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rPr>
      </w:pPr>
      <w:r>
        <w:rPr>
          <w:rFonts w:ascii="Arial" w:hAnsi="Arial" w:cs="Arial"/>
        </w:rPr>
        <w:tab/>
        <w:t>d.</w:t>
      </w:r>
      <w:r>
        <w:rPr>
          <w:rFonts w:ascii="Arial" w:hAnsi="Arial" w:cs="Arial"/>
        </w:rPr>
        <w:tab/>
        <w:t>All reports, except manifests, shall be submitted to the following address:</w:t>
      </w:r>
    </w:p>
    <w:p w:rsidR="008613A3"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rPr>
      </w:pPr>
    </w:p>
    <w:p w:rsidR="008613A3" w:rsidRPr="00614BF2"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b/>
        </w:rPr>
      </w:pPr>
      <w:r w:rsidRPr="00614BF2">
        <w:rPr>
          <w:rFonts w:ascii="Arial" w:hAnsi="Arial" w:cs="Arial"/>
          <w:b/>
        </w:rPr>
        <w:tab/>
      </w:r>
      <w:r w:rsidRPr="00614BF2">
        <w:rPr>
          <w:rFonts w:ascii="Arial" w:hAnsi="Arial" w:cs="Arial"/>
          <w:b/>
        </w:rPr>
        <w:tab/>
      </w:r>
      <w:r w:rsidRPr="00614BF2">
        <w:rPr>
          <w:rFonts w:ascii="Arial" w:hAnsi="Arial" w:cs="Arial"/>
          <w:b/>
        </w:rPr>
        <w:tab/>
        <w:t>Wastewater Plants Manager</w:t>
      </w:r>
    </w:p>
    <w:p w:rsidR="008613A3" w:rsidRPr="00614BF2"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b/>
        </w:rPr>
      </w:pPr>
      <w:r w:rsidRPr="00614BF2">
        <w:rPr>
          <w:rFonts w:ascii="Arial" w:hAnsi="Arial" w:cs="Arial"/>
          <w:b/>
        </w:rPr>
        <w:tab/>
      </w:r>
      <w:r w:rsidRPr="00614BF2">
        <w:rPr>
          <w:rFonts w:ascii="Arial" w:hAnsi="Arial" w:cs="Arial"/>
          <w:b/>
        </w:rPr>
        <w:tab/>
      </w:r>
      <w:r w:rsidRPr="00614BF2">
        <w:rPr>
          <w:rFonts w:ascii="Arial" w:hAnsi="Arial" w:cs="Arial"/>
          <w:b/>
        </w:rPr>
        <w:tab/>
      </w:r>
      <w:smartTag w:uri="urn:schemas-microsoft-com:office:smarttags" w:element="place">
        <w:smartTag w:uri="urn:schemas-microsoft-com:office:smarttags" w:element="PlaceName">
          <w:r w:rsidRPr="00614BF2">
            <w:rPr>
              <w:rFonts w:ascii="Arial" w:hAnsi="Arial" w:cs="Arial"/>
              <w:b/>
            </w:rPr>
            <w:t>Cherokee</w:t>
          </w:r>
        </w:smartTag>
        <w:r w:rsidRPr="00614BF2">
          <w:rPr>
            <w:rFonts w:ascii="Arial" w:hAnsi="Arial" w:cs="Arial"/>
            <w:b/>
          </w:rPr>
          <w:t xml:space="preserve"> </w:t>
        </w:r>
        <w:smartTag w:uri="urn:schemas-microsoft-com:office:smarttags" w:element="PlaceType">
          <w:r w:rsidRPr="00614BF2">
            <w:rPr>
              <w:rFonts w:ascii="Arial" w:hAnsi="Arial" w:cs="Arial"/>
              <w:b/>
            </w:rPr>
            <w:t>County</w:t>
          </w:r>
        </w:smartTag>
      </w:smartTag>
      <w:r w:rsidRPr="00614BF2">
        <w:rPr>
          <w:rFonts w:ascii="Arial" w:hAnsi="Arial" w:cs="Arial"/>
          <w:b/>
        </w:rPr>
        <w:t xml:space="preserve"> Water &amp; Sewerage Authority</w:t>
      </w:r>
    </w:p>
    <w:p w:rsidR="008613A3" w:rsidRPr="00614BF2"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b/>
        </w:rPr>
      </w:pPr>
      <w:r w:rsidRPr="00614BF2">
        <w:rPr>
          <w:rFonts w:ascii="Arial" w:hAnsi="Arial" w:cs="Arial"/>
          <w:b/>
        </w:rPr>
        <w:tab/>
      </w:r>
      <w:r w:rsidRPr="00614BF2">
        <w:rPr>
          <w:rFonts w:ascii="Arial" w:hAnsi="Arial" w:cs="Arial"/>
          <w:b/>
        </w:rPr>
        <w:tab/>
      </w:r>
      <w:r w:rsidRPr="00614BF2">
        <w:rPr>
          <w:rFonts w:ascii="Arial" w:hAnsi="Arial" w:cs="Arial"/>
          <w:b/>
        </w:rPr>
        <w:tab/>
      </w:r>
      <w:smartTag w:uri="urn:schemas-microsoft-com:office:smarttags" w:element="Street">
        <w:smartTag w:uri="urn:schemas-microsoft-com:office:smarttags" w:element="address">
          <w:r w:rsidRPr="00614BF2">
            <w:rPr>
              <w:rFonts w:ascii="Arial" w:hAnsi="Arial" w:cs="Arial"/>
              <w:b/>
            </w:rPr>
            <w:t>1957 Authority Drive</w:t>
          </w:r>
        </w:smartTag>
      </w:smartTag>
    </w:p>
    <w:p w:rsidR="008613A3" w:rsidRPr="00614BF2" w:rsidRDefault="008613A3" w:rsidP="005C3341">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1170"/>
        <w:jc w:val="both"/>
        <w:rPr>
          <w:rFonts w:ascii="Arial" w:hAnsi="Arial" w:cs="Arial"/>
          <w:b/>
        </w:rPr>
      </w:pPr>
      <w:r w:rsidRPr="00614BF2">
        <w:rPr>
          <w:rFonts w:ascii="Arial" w:hAnsi="Arial" w:cs="Arial"/>
          <w:b/>
        </w:rPr>
        <w:tab/>
      </w:r>
      <w:r w:rsidRPr="00614BF2">
        <w:rPr>
          <w:rFonts w:ascii="Arial" w:hAnsi="Arial" w:cs="Arial"/>
          <w:b/>
        </w:rPr>
        <w:tab/>
      </w:r>
      <w:r w:rsidRPr="00614BF2">
        <w:rPr>
          <w:rFonts w:ascii="Arial" w:hAnsi="Arial" w:cs="Arial"/>
          <w:b/>
        </w:rPr>
        <w:tab/>
      </w:r>
      <w:smartTag w:uri="urn:schemas-microsoft-com:office:smarttags" w:element="place">
        <w:smartTag w:uri="urn:schemas-microsoft-com:office:smarttags" w:element="City">
          <w:r w:rsidRPr="00614BF2">
            <w:rPr>
              <w:rFonts w:ascii="Arial" w:hAnsi="Arial" w:cs="Arial"/>
              <w:b/>
            </w:rPr>
            <w:t>Woodstock</w:t>
          </w:r>
        </w:smartTag>
        <w:r w:rsidRPr="00614BF2">
          <w:rPr>
            <w:rFonts w:ascii="Arial" w:hAnsi="Arial" w:cs="Arial"/>
            <w:b/>
          </w:rPr>
          <w:t xml:space="preserve">, </w:t>
        </w:r>
        <w:smartTag w:uri="urn:schemas-microsoft-com:office:smarttags" w:element="country-region">
          <w:r w:rsidRPr="00614BF2">
            <w:rPr>
              <w:rFonts w:ascii="Arial" w:hAnsi="Arial" w:cs="Arial"/>
              <w:b/>
            </w:rPr>
            <w:t>Georgia</w:t>
          </w:r>
        </w:smartTag>
      </w:smartTag>
      <w:r w:rsidRPr="00614BF2">
        <w:rPr>
          <w:rFonts w:ascii="Arial" w:hAnsi="Arial" w:cs="Arial"/>
          <w:b/>
        </w:rPr>
        <w:t xml:space="preserve">  30189</w:t>
      </w:r>
    </w:p>
    <w:p w:rsidR="008613A3"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Pr="00614BF2"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rPr>
      </w:pPr>
      <w:r w:rsidRPr="00614BF2">
        <w:rPr>
          <w:rFonts w:ascii="Arial" w:hAnsi="Arial" w:cs="Arial"/>
          <w:b/>
        </w:rPr>
        <w:tab/>
        <w:t>S1-2)  STANDARD CONDITIONS</w:t>
      </w:r>
    </w:p>
    <w:p w:rsidR="008613A3"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Pr="004E4E46" w:rsidRDefault="008613A3" w:rsidP="005C3341">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Pr>
          <w:rFonts w:ascii="Arial" w:hAnsi="Arial" w:cs="Arial"/>
        </w:rPr>
        <w:t>a.</w:t>
      </w:r>
      <w:r w:rsidRPr="002967E6">
        <w:rPr>
          <w:rFonts w:ascii="Arial" w:hAnsi="Arial" w:cs="Arial"/>
        </w:rPr>
        <w:tab/>
      </w:r>
      <w:r w:rsidR="00312E5A" w:rsidRPr="004E4E46">
        <w:rPr>
          <w:rFonts w:ascii="Arial" w:hAnsi="Arial" w:cs="Arial"/>
          <w:szCs w:val="24"/>
        </w:rPr>
        <w:t xml:space="preserve">GENERAL: The permitted hauler shall comply with all the general prohibitive standards in the Individual Sewage Disposal Systems Section of the Cherokee County Board of Health Ordinance and the </w:t>
      </w:r>
      <w:smartTag w:uri="urn:schemas-microsoft-com:office:smarttags" w:element="place">
        <w:smartTag w:uri="urn:schemas-microsoft-com:office:smarttags" w:element="PlaceName">
          <w:r w:rsidR="00312E5A" w:rsidRPr="004E4E46">
            <w:rPr>
              <w:rFonts w:ascii="Arial" w:hAnsi="Arial" w:cs="Arial"/>
              <w:i/>
              <w:szCs w:val="24"/>
            </w:rPr>
            <w:t>Cherokee</w:t>
          </w:r>
        </w:smartTag>
        <w:r w:rsidR="00312E5A" w:rsidRPr="004E4E46">
          <w:rPr>
            <w:rFonts w:ascii="Arial" w:hAnsi="Arial" w:cs="Arial"/>
            <w:i/>
            <w:szCs w:val="24"/>
          </w:rPr>
          <w:t xml:space="preserve"> </w:t>
        </w:r>
        <w:smartTag w:uri="urn:schemas-microsoft-com:office:smarttags" w:element="PlaceType">
          <w:r w:rsidR="00312E5A" w:rsidRPr="004E4E46">
            <w:rPr>
              <w:rFonts w:ascii="Arial" w:hAnsi="Arial" w:cs="Arial"/>
              <w:i/>
              <w:szCs w:val="24"/>
            </w:rPr>
            <w:t>County</w:t>
          </w:r>
        </w:smartTag>
      </w:smartTag>
      <w:r w:rsidR="00312E5A" w:rsidRPr="004E4E46">
        <w:rPr>
          <w:rFonts w:ascii="Arial" w:hAnsi="Arial" w:cs="Arial"/>
          <w:i/>
          <w:szCs w:val="24"/>
        </w:rPr>
        <w:t xml:space="preserve"> Water and Sewerage Authority (CCWSA) General Sewer Use Requirements (Section 6.2 of the CCWSA Industrial Pretreatment Program Manual)</w:t>
      </w:r>
      <w:r w:rsidR="00312E5A" w:rsidRPr="004E4E46">
        <w:rPr>
          <w:rFonts w:ascii="Arial" w:hAnsi="Arial" w:cs="Arial"/>
        </w:rPr>
        <w:t>.</w:t>
      </w:r>
    </w:p>
    <w:p w:rsidR="008613A3" w:rsidRPr="004E4E46" w:rsidRDefault="008613A3" w:rsidP="005C3341">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0C6104" w:rsidRPr="000C6104" w:rsidRDefault="000C6104" w:rsidP="000C6104">
      <w:pPr>
        <w:widowControl/>
        <w:tabs>
          <w:tab w:val="left" w:pos="-144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color w:val="FF0000"/>
          <w:szCs w:val="24"/>
        </w:rPr>
      </w:pPr>
    </w:p>
    <w:p w:rsidR="000C6104" w:rsidRPr="000C6104" w:rsidRDefault="000C6104" w:rsidP="000C6104">
      <w:pPr>
        <w:widowControl/>
        <w:tabs>
          <w:tab w:val="left" w:pos="-144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color w:val="FF0000"/>
          <w:szCs w:val="24"/>
        </w:rPr>
      </w:pPr>
    </w:p>
    <w:p w:rsidR="000C6104" w:rsidRDefault="000C6104" w:rsidP="000C6104">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4E4E46" w:rsidRDefault="004E4E46" w:rsidP="000C6104">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4E4E46" w:rsidRDefault="004E4E46" w:rsidP="000C6104">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0C6104" w:rsidRPr="002967E6" w:rsidRDefault="000C6104" w:rsidP="000C6104">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b. PERMIT ISSUANCE: All permits are to be issued and renewed at the following address:</w:t>
      </w:r>
    </w:p>
    <w:p w:rsidR="000C6104" w:rsidRPr="002967E6" w:rsidRDefault="000C6104" w:rsidP="000C6104">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 xml:space="preserve">                            </w:t>
      </w:r>
    </w:p>
    <w:p w:rsidR="000206EB" w:rsidRDefault="000C6104" w:rsidP="000206EB">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center"/>
        <w:rPr>
          <w:rFonts w:ascii="Arial" w:hAnsi="Arial" w:cs="Arial"/>
          <w:b/>
        </w:rPr>
      </w:pPr>
      <w:r w:rsidRPr="002967E6">
        <w:rPr>
          <w:rFonts w:ascii="Arial" w:hAnsi="Arial" w:cs="Arial"/>
          <w:b/>
        </w:rPr>
        <w:lastRenderedPageBreak/>
        <w:t>Cherokee County Water and Sewerage Authority</w:t>
      </w:r>
    </w:p>
    <w:p w:rsidR="000C6104" w:rsidRPr="002967E6" w:rsidRDefault="000C6104" w:rsidP="000206EB">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center"/>
        <w:rPr>
          <w:rFonts w:ascii="Arial" w:hAnsi="Arial" w:cs="Arial"/>
          <w:b/>
        </w:rPr>
      </w:pPr>
      <w:r w:rsidRPr="002967E6">
        <w:rPr>
          <w:rFonts w:ascii="Arial" w:hAnsi="Arial" w:cs="Arial"/>
          <w:b/>
        </w:rPr>
        <w:t>Main Office</w:t>
      </w:r>
      <w:r w:rsidR="000206EB">
        <w:rPr>
          <w:rFonts w:ascii="Arial" w:hAnsi="Arial" w:cs="Arial"/>
          <w:b/>
        </w:rPr>
        <w:t>:</w:t>
      </w:r>
      <w:r w:rsidRPr="002967E6">
        <w:rPr>
          <w:rFonts w:ascii="Arial" w:hAnsi="Arial" w:cs="Arial"/>
        </w:rPr>
        <w:t xml:space="preserve"> </w:t>
      </w:r>
      <w:r w:rsidRPr="002967E6">
        <w:rPr>
          <w:rFonts w:ascii="Arial" w:hAnsi="Arial" w:cs="Arial"/>
          <w:b/>
        </w:rPr>
        <w:t>391 West Main St.</w:t>
      </w:r>
    </w:p>
    <w:p w:rsidR="000C6104" w:rsidRPr="002967E6" w:rsidRDefault="000C6104" w:rsidP="000C6104">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b/>
        </w:rPr>
      </w:pPr>
      <w:r w:rsidRPr="002967E6">
        <w:rPr>
          <w:rFonts w:ascii="Arial" w:hAnsi="Arial" w:cs="Arial"/>
          <w:b/>
        </w:rPr>
        <w:t xml:space="preserve">                          </w:t>
      </w:r>
      <w:r w:rsidR="000206EB">
        <w:rPr>
          <w:rFonts w:ascii="Arial" w:hAnsi="Arial" w:cs="Arial"/>
          <w:b/>
        </w:rPr>
        <w:t xml:space="preserve">                                  </w:t>
      </w:r>
      <w:r w:rsidRPr="002967E6">
        <w:rPr>
          <w:rFonts w:ascii="Arial" w:hAnsi="Arial" w:cs="Arial"/>
          <w:b/>
        </w:rPr>
        <w:t xml:space="preserve">Canton Ga. </w:t>
      </w:r>
      <w:smartTag w:uri="urn:schemas-microsoft-com:office:smarttags" w:element="PostalCode">
        <w:r w:rsidRPr="002967E6">
          <w:rPr>
            <w:rFonts w:ascii="Arial" w:hAnsi="Arial" w:cs="Arial"/>
            <w:b/>
          </w:rPr>
          <w:t>30114</w:t>
        </w:r>
      </w:smartTag>
    </w:p>
    <w:p w:rsidR="000C6104" w:rsidRPr="002967E6" w:rsidRDefault="000C6104" w:rsidP="000C6104">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b/>
        </w:rPr>
      </w:pPr>
    </w:p>
    <w:p w:rsidR="000C6104" w:rsidRPr="002967E6" w:rsidRDefault="000C6104" w:rsidP="000C6104">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b/>
        </w:rPr>
      </w:pPr>
      <w:r w:rsidRPr="002967E6">
        <w:rPr>
          <w:rFonts w:ascii="Arial" w:hAnsi="Arial" w:cs="Arial"/>
          <w:b/>
        </w:rPr>
        <w:t xml:space="preserve">     </w:t>
      </w:r>
      <w:r w:rsidR="004E4E46">
        <w:rPr>
          <w:rFonts w:ascii="Arial" w:hAnsi="Arial" w:cs="Arial"/>
        </w:rPr>
        <w:t>The permit cost is to be paid in full regardless of when the permit is issued.  This fee is not pro-rated</w:t>
      </w:r>
    </w:p>
    <w:p w:rsidR="000C6104" w:rsidRPr="002967E6" w:rsidRDefault="000C6104" w:rsidP="000C6104">
      <w:pPr>
        <w:widowControl/>
        <w:tabs>
          <w:tab w:val="left" w:pos="-144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szCs w:val="24"/>
        </w:rPr>
      </w:pPr>
    </w:p>
    <w:p w:rsidR="000C6104" w:rsidRPr="000C6104" w:rsidRDefault="000C6104" w:rsidP="000C6104">
      <w:pPr>
        <w:widowControl/>
        <w:tabs>
          <w:tab w:val="left" w:pos="-144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color w:val="FF0000"/>
          <w:szCs w:val="24"/>
        </w:rPr>
      </w:pPr>
    </w:p>
    <w:p w:rsidR="000C6104" w:rsidRPr="000C6104" w:rsidRDefault="000C6104" w:rsidP="000C6104">
      <w:pPr>
        <w:widowControl/>
        <w:tabs>
          <w:tab w:val="left" w:pos="-144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color w:val="FF0000"/>
          <w:szCs w:val="24"/>
        </w:rPr>
      </w:pPr>
    </w:p>
    <w:p w:rsidR="000C6104" w:rsidRPr="002967E6" w:rsidRDefault="000C6104" w:rsidP="000C6104">
      <w:pPr>
        <w:widowControl/>
        <w:tabs>
          <w:tab w:val="left" w:pos="-144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szCs w:val="24"/>
        </w:rPr>
      </w:pPr>
    </w:p>
    <w:p w:rsidR="00312E5A" w:rsidRPr="002967E6" w:rsidRDefault="000C6104" w:rsidP="00312E5A">
      <w:pPr>
        <w:widowControl/>
        <w:numPr>
          <w:ilvl w:val="0"/>
          <w:numId w:val="5"/>
        </w:numPr>
        <w:tabs>
          <w:tab w:val="left" w:pos="-144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sidRPr="002967E6">
        <w:rPr>
          <w:rFonts w:ascii="Arial" w:hAnsi="Arial" w:cs="Arial"/>
        </w:rPr>
        <w:t>c</w:t>
      </w:r>
      <w:r w:rsidR="008613A3" w:rsidRPr="002967E6">
        <w:rPr>
          <w:rFonts w:ascii="Arial" w:hAnsi="Arial" w:cs="Arial"/>
        </w:rPr>
        <w:t>.</w:t>
      </w:r>
      <w:r w:rsidR="008613A3" w:rsidRPr="002967E6">
        <w:rPr>
          <w:rFonts w:ascii="Arial" w:hAnsi="Arial" w:cs="Arial"/>
        </w:rPr>
        <w:tab/>
        <w:t xml:space="preserve">MONITORING REQUIREMENTS:  The permitted hauler shall, without prior notification, allow the county or its representatives exhibiting proper credentials and identification, to sample and inspect all and any loads coming into a wastewater treatment plant prior to the discharge of that load into any part of the receiving plant's structure. </w:t>
      </w:r>
      <w:r w:rsidR="00312E5A" w:rsidRPr="004E4E46">
        <w:rPr>
          <w:rFonts w:ascii="Arial" w:hAnsi="Arial" w:cs="Arial"/>
          <w:szCs w:val="24"/>
        </w:rPr>
        <w:t xml:space="preserve">If any pollutant, substance, or wastewater is found to be in violation of CCWSA’s </w:t>
      </w:r>
      <w:r w:rsidR="00312E5A" w:rsidRPr="004E4E46">
        <w:rPr>
          <w:rFonts w:ascii="Arial" w:hAnsi="Arial" w:cs="Arial"/>
          <w:i/>
          <w:szCs w:val="24"/>
        </w:rPr>
        <w:t>Prohibited Discharge Standards or Local Limits (Section 6.2.1 – 6.2.3 of the CCWSA General Sewer Use Requirements)</w:t>
      </w:r>
      <w:r w:rsidR="00312E5A" w:rsidRPr="004E4E46">
        <w:rPr>
          <w:rFonts w:ascii="Arial" w:hAnsi="Arial" w:cs="Arial"/>
          <w:szCs w:val="24"/>
        </w:rPr>
        <w:t>, the hauler shall be assessed damages and be subject to administrative fines and/or penalties that may include termination or suspension of the hauler’s discharge permit.</w:t>
      </w:r>
      <w:r w:rsidR="00312E5A" w:rsidRPr="004E4E46">
        <w:rPr>
          <w:rFonts w:hint="eastAsia"/>
          <w:szCs w:val="24"/>
        </w:rPr>
        <w:t>”</w:t>
      </w:r>
      <w:r w:rsidR="00312E5A" w:rsidRPr="002967E6">
        <w:rPr>
          <w:szCs w:val="24"/>
        </w:rPr>
        <w:t xml:space="preserve"> </w:t>
      </w:r>
    </w:p>
    <w:p w:rsidR="00312E5A" w:rsidRPr="002967E6" w:rsidRDefault="00312E5A" w:rsidP="00312E5A">
      <w:pPr>
        <w:tabs>
          <w:tab w:val="left" w:pos="-144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4"/>
        </w:rPr>
      </w:pPr>
    </w:p>
    <w:p w:rsidR="008613A3" w:rsidRPr="002967E6" w:rsidRDefault="008613A3" w:rsidP="005C3341">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Pr="002967E6" w:rsidRDefault="008613A3" w:rsidP="005C3341">
      <w:pPr>
        <w:tabs>
          <w:tab w:val="left" w:pos="-1440"/>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jc w:val="both"/>
        <w:rPr>
          <w:rFonts w:ascii="Arial" w:hAnsi="Arial" w:cs="Arial"/>
        </w:rPr>
      </w:pPr>
    </w:p>
    <w:p w:rsidR="00312E5A" w:rsidRPr="004E4E46" w:rsidRDefault="000C6104" w:rsidP="00312E5A">
      <w:pPr>
        <w:widowControl/>
        <w:numPr>
          <w:ilvl w:val="0"/>
          <w:numId w:val="5"/>
        </w:numPr>
        <w:tabs>
          <w:tab w:val="left" w:pos="-144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sidRPr="002967E6">
        <w:rPr>
          <w:rFonts w:ascii="Arial" w:hAnsi="Arial" w:cs="Arial"/>
        </w:rPr>
        <w:t>d</w:t>
      </w:r>
      <w:r w:rsidR="008613A3" w:rsidRPr="002967E6">
        <w:rPr>
          <w:rFonts w:ascii="Arial" w:hAnsi="Arial" w:cs="Arial"/>
        </w:rPr>
        <w:t>.</w:t>
      </w:r>
      <w:r w:rsidR="008613A3" w:rsidRPr="002967E6">
        <w:rPr>
          <w:rFonts w:ascii="Arial" w:hAnsi="Arial" w:cs="Arial"/>
        </w:rPr>
        <w:tab/>
      </w:r>
      <w:r w:rsidR="00312E5A" w:rsidRPr="004E4E46">
        <w:rPr>
          <w:rFonts w:ascii="Arial" w:hAnsi="Arial" w:cs="Arial"/>
          <w:szCs w:val="24"/>
        </w:rPr>
        <w:t>INDUSTRIAL WASTES:  Only domestic waste from septic tanks shall be allowed to be discharged.  No industrial wastes shall be accepted to any part of the Cherokee County Water and Sewerage Authority treatment plant or any part of the collection system unless the industry does one of the following:</w:t>
      </w:r>
    </w:p>
    <w:p w:rsidR="008613A3" w:rsidRPr="004E4E4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Pr="004E4E4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Arial" w:hAnsi="Arial" w:cs="Arial"/>
        </w:rPr>
      </w:pPr>
      <w:r w:rsidRPr="004E4E46">
        <w:rPr>
          <w:rFonts w:ascii="Arial" w:hAnsi="Arial" w:cs="Arial"/>
        </w:rPr>
        <w:tab/>
      </w:r>
      <w:r w:rsidRPr="004E4E46">
        <w:rPr>
          <w:rFonts w:ascii="Arial" w:hAnsi="Arial" w:cs="Arial"/>
          <w:i/>
          <w:iCs/>
        </w:rPr>
        <w:t>i.</w:t>
      </w:r>
      <w:r w:rsidRPr="004E4E46">
        <w:rPr>
          <w:rFonts w:ascii="Arial" w:hAnsi="Arial" w:cs="Arial"/>
        </w:rPr>
        <w:tab/>
      </w:r>
      <w:r w:rsidR="00312E5A" w:rsidRPr="004E4E46">
        <w:rPr>
          <w:rFonts w:ascii="Arial" w:hAnsi="Arial" w:cs="Arial"/>
          <w:szCs w:val="24"/>
        </w:rPr>
        <w:t>The industry and hauler certify in writing that only domestic wastes are treated in their septic tank. The Authority will not accept these wastes until certification has been received and approved.</w:t>
      </w:r>
    </w:p>
    <w:p w:rsidR="008613A3" w:rsidRPr="004E4E4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Pr="004E4E4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Arial" w:hAnsi="Arial" w:cs="Arial"/>
          <w:szCs w:val="24"/>
        </w:rPr>
      </w:pPr>
      <w:r w:rsidRPr="004E4E46">
        <w:rPr>
          <w:rFonts w:ascii="Arial" w:hAnsi="Arial" w:cs="Arial"/>
        </w:rPr>
        <w:tab/>
      </w:r>
      <w:r w:rsidRPr="004E4E46">
        <w:rPr>
          <w:rFonts w:ascii="Arial" w:hAnsi="Arial" w:cs="Arial"/>
          <w:i/>
          <w:iCs/>
        </w:rPr>
        <w:t>ii.</w:t>
      </w:r>
      <w:r w:rsidRPr="004E4E46">
        <w:rPr>
          <w:rFonts w:ascii="Arial" w:hAnsi="Arial" w:cs="Arial"/>
          <w:i/>
          <w:iCs/>
        </w:rPr>
        <w:tab/>
      </w:r>
      <w:r w:rsidR="00927BA3" w:rsidRPr="004E4E46">
        <w:rPr>
          <w:rFonts w:ascii="Arial" w:hAnsi="Arial" w:cs="Arial"/>
          <w:szCs w:val="24"/>
        </w:rPr>
        <w:t xml:space="preserve">The industry complies with the Authority’s </w:t>
      </w:r>
      <w:r w:rsidR="00927BA3" w:rsidRPr="004E4E46">
        <w:rPr>
          <w:rFonts w:ascii="Arial" w:hAnsi="Arial" w:cs="Arial"/>
          <w:i/>
          <w:szCs w:val="24"/>
        </w:rPr>
        <w:t>General Sewer Use Requirements</w:t>
      </w:r>
      <w:r w:rsidR="00927BA3" w:rsidRPr="004E4E46">
        <w:rPr>
          <w:rFonts w:ascii="Arial" w:hAnsi="Arial" w:cs="Arial"/>
          <w:szCs w:val="24"/>
        </w:rPr>
        <w:t xml:space="preserve"> and only discharges after it has been issued </w:t>
      </w:r>
      <w:r w:rsidR="002A55F7" w:rsidRPr="004E4E46">
        <w:rPr>
          <w:rFonts w:ascii="Arial" w:hAnsi="Arial" w:cs="Arial"/>
          <w:szCs w:val="24"/>
        </w:rPr>
        <w:t xml:space="preserve">a </w:t>
      </w:r>
      <w:r w:rsidR="00927BA3" w:rsidRPr="004E4E46">
        <w:rPr>
          <w:rFonts w:ascii="Arial" w:hAnsi="Arial" w:cs="Arial"/>
          <w:szCs w:val="24"/>
        </w:rPr>
        <w:t>Wastewater Discharge Permit</w:t>
      </w:r>
    </w:p>
    <w:p w:rsidR="008613A3" w:rsidRPr="004E4E4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Pr="002967E6" w:rsidRDefault="000C6104"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e</w:t>
      </w:r>
      <w:r w:rsidR="008613A3" w:rsidRPr="002967E6">
        <w:rPr>
          <w:rFonts w:ascii="Arial" w:hAnsi="Arial" w:cs="Arial"/>
        </w:rPr>
        <w:t>.</w:t>
      </w:r>
      <w:r w:rsidR="008613A3" w:rsidRPr="002967E6">
        <w:rPr>
          <w:rFonts w:ascii="Arial" w:hAnsi="Arial" w:cs="Arial"/>
        </w:rPr>
        <w:tab/>
        <w:t>DISCHARGE SITES:  It shall be unlawful to discharge the contents of any  septic tank truck into any manhole, lift station, storm drain, or building sewer, except those approved sites inside the gates of an approved wastewater treatment facility.</w:t>
      </w:r>
    </w:p>
    <w:p w:rsidR="008613A3" w:rsidRPr="002967E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Pr="002967E6" w:rsidRDefault="000C6104"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Pr>
          <w:rFonts w:ascii="Arial" w:hAnsi="Arial" w:cs="Arial"/>
        </w:rPr>
        <w:t>f</w:t>
      </w:r>
      <w:r w:rsidR="008613A3">
        <w:rPr>
          <w:rFonts w:ascii="Arial" w:hAnsi="Arial" w:cs="Arial"/>
        </w:rPr>
        <w:t>.</w:t>
      </w:r>
      <w:r w:rsidR="008613A3">
        <w:rPr>
          <w:rFonts w:ascii="Arial" w:hAnsi="Arial" w:cs="Arial"/>
        </w:rPr>
        <w:tab/>
        <w:t xml:space="preserve">CHARGES:  A charge shall be made for the privilege of dumping contents of septic tanks.  A record shall be kept of such dumping and statements shall be </w:t>
      </w:r>
      <w:r w:rsidR="008613A3" w:rsidRPr="002967E6">
        <w:rPr>
          <w:rFonts w:ascii="Arial" w:hAnsi="Arial" w:cs="Arial"/>
        </w:rPr>
        <w:t>made payable within ten (10) days following rendition.  Failure to pay the amounts due within such ten day period shall be cause for revoking the permit.</w:t>
      </w:r>
      <w:r w:rsidRPr="002967E6">
        <w:rPr>
          <w:rFonts w:ascii="Arial" w:hAnsi="Arial" w:cs="Arial"/>
        </w:rPr>
        <w:t xml:space="preserve"> The receiving facility may refuse to let any hauler with a late balance </w:t>
      </w:r>
      <w:r w:rsidRPr="002967E6">
        <w:rPr>
          <w:rFonts w:ascii="Arial" w:hAnsi="Arial" w:cs="Arial"/>
        </w:rPr>
        <w:lastRenderedPageBreak/>
        <w:t>discharge until the balance is paid in full</w:t>
      </w:r>
    </w:p>
    <w:p w:rsidR="008613A3" w:rsidRPr="002967E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Pr="002967E6" w:rsidRDefault="000C6104"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g</w:t>
      </w:r>
      <w:r w:rsidR="008613A3" w:rsidRPr="002967E6">
        <w:rPr>
          <w:rFonts w:ascii="Arial" w:hAnsi="Arial" w:cs="Arial"/>
        </w:rPr>
        <w:t>.</w:t>
      </w:r>
      <w:r w:rsidR="008613A3" w:rsidRPr="002967E6">
        <w:rPr>
          <w:rFonts w:ascii="Arial" w:hAnsi="Arial" w:cs="Arial"/>
        </w:rPr>
        <w:tab/>
        <w:t xml:space="preserve">RECORDS RETENTION:  The permitted hauler shall retain and preserve for no less </w:t>
      </w:r>
      <w:r w:rsidR="000206EB" w:rsidRPr="002967E6">
        <w:rPr>
          <w:rFonts w:ascii="Arial" w:hAnsi="Arial" w:cs="Arial"/>
        </w:rPr>
        <w:t>than</w:t>
      </w:r>
      <w:r w:rsidR="008613A3" w:rsidRPr="002967E6">
        <w:rPr>
          <w:rFonts w:ascii="Arial" w:hAnsi="Arial" w:cs="Arial"/>
        </w:rPr>
        <w:t xml:space="preserve"> three (3) years, any records, manifests, books, documents, memoranda, reports, correspondence and any and all summaries thereof, relating to monitoring, sampling and chemical analysis made by or in behalf of the permitted hauler in connection with its discharges.</w:t>
      </w:r>
      <w:r w:rsidRPr="002967E6">
        <w:rPr>
          <w:rFonts w:ascii="Arial" w:hAnsi="Arial" w:cs="Arial"/>
        </w:rPr>
        <w:t xml:space="preserve">  Haulers should also keep on file a copy of their permit.</w:t>
      </w:r>
    </w:p>
    <w:p w:rsidR="008613A3" w:rsidRPr="002967E6"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Pr="002967E6"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Arial" w:hAnsi="Arial" w:cs="Arial"/>
        </w:rPr>
      </w:pPr>
      <w:r w:rsidRPr="002967E6">
        <w:rPr>
          <w:rFonts w:ascii="Arial" w:hAnsi="Arial" w:cs="Arial"/>
        </w:rPr>
        <w:t>All records that pertain to matters that are subject of special orders or any other enforcement or litigation activities brought by the Authority shall be retained and preserved by the permitted hauler until all enforcement activities have concluded and all periods of limitations with respect to any and all appeals have expired.</w:t>
      </w:r>
    </w:p>
    <w:p w:rsidR="008613A3"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Pr="002967E6" w:rsidRDefault="000C6104" w:rsidP="005C334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h</w:t>
      </w:r>
      <w:r w:rsidR="008613A3" w:rsidRPr="002967E6">
        <w:rPr>
          <w:rFonts w:ascii="Arial" w:hAnsi="Arial" w:cs="Arial"/>
        </w:rPr>
        <w:t>. CONFIDENTIAL INFORMATION:  All reports required by this permit shall be available for the public inspection at the office of the Wastewater Plants and Pumping System Manager.</w:t>
      </w:r>
      <w:r w:rsidRPr="002967E6">
        <w:rPr>
          <w:rFonts w:ascii="Arial" w:hAnsi="Arial" w:cs="Arial"/>
        </w:rPr>
        <w:t xml:space="preserve">  The facility has the right to request any information of the make and model including the holding capacity of the vehicle hauling the waste.</w:t>
      </w:r>
    </w:p>
    <w:p w:rsidR="008613A3" w:rsidRPr="002967E6"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Pr="002967E6" w:rsidRDefault="000C6104"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i</w:t>
      </w:r>
      <w:r w:rsidR="008613A3" w:rsidRPr="002967E6">
        <w:rPr>
          <w:rFonts w:ascii="Arial" w:hAnsi="Arial" w:cs="Arial"/>
        </w:rPr>
        <w:t>.  DILUTION:  No permitted hauler shall increase the use of potable or process water or, in any way, attempt to dilute a discharge as a partial or complete substitute for adequate treatment to achieve compliance with the limitations contained in this permit.</w:t>
      </w:r>
    </w:p>
    <w:p w:rsidR="008613A3" w:rsidRPr="002967E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Pr="002967E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Default="000C6104"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j</w:t>
      </w:r>
      <w:r w:rsidR="008613A3" w:rsidRPr="002967E6">
        <w:rPr>
          <w:rFonts w:ascii="Arial" w:hAnsi="Arial" w:cs="Arial"/>
        </w:rPr>
        <w:t>.</w:t>
      </w:r>
      <w:r w:rsidR="008613A3" w:rsidRPr="002967E6">
        <w:rPr>
          <w:rFonts w:ascii="Arial" w:hAnsi="Arial" w:cs="Arial"/>
        </w:rPr>
        <w:tab/>
        <w:t>PROPER DISPOSAL OF PRETREATMENT SLUDGES AND SPENT CHEMICALS:   The disposal of sludges and spent chemicals shall be done in accordance with 405 of the Clean Water Act and 40 CFR 261</w:t>
      </w:r>
      <w:r w:rsidR="008613A3">
        <w:rPr>
          <w:rFonts w:ascii="Arial" w:hAnsi="Arial" w:cs="Arial"/>
        </w:rPr>
        <w:t xml:space="preserve"> Subparts C and D.</w:t>
      </w:r>
    </w:p>
    <w:p w:rsidR="008613A3"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Default="000C6104"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Pr>
          <w:rFonts w:ascii="Arial" w:hAnsi="Arial" w:cs="Arial"/>
        </w:rPr>
        <w:t>k</w:t>
      </w:r>
      <w:r w:rsidR="008613A3">
        <w:rPr>
          <w:rFonts w:ascii="Arial" w:hAnsi="Arial" w:cs="Arial"/>
        </w:rPr>
        <w:t xml:space="preserve">. </w:t>
      </w:r>
      <w:r w:rsidR="008613A3">
        <w:rPr>
          <w:rFonts w:ascii="Arial" w:hAnsi="Arial" w:cs="Arial"/>
        </w:rPr>
        <w:tab/>
        <w:t>SIGNATORY REQUIREMENTS: All reports required by this permit shall be signed by a principal executive officer of the hauler, or his designated representative who is duly authorized to act on behalf of the waste hauler.</w:t>
      </w:r>
    </w:p>
    <w:p w:rsidR="008613A3"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Default="000C6104"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Pr>
          <w:rFonts w:ascii="Arial" w:hAnsi="Arial" w:cs="Arial"/>
        </w:rPr>
        <w:t>l</w:t>
      </w:r>
      <w:r w:rsidR="008613A3">
        <w:rPr>
          <w:rFonts w:ascii="Arial" w:hAnsi="Arial" w:cs="Arial"/>
        </w:rPr>
        <w:t>.</w:t>
      </w:r>
      <w:r w:rsidR="008613A3">
        <w:rPr>
          <w:rFonts w:ascii="Arial" w:hAnsi="Arial" w:cs="Arial"/>
        </w:rPr>
        <w:tab/>
        <w:t>REVOCATION OF PERMIT:  The permit issued to the Permitted Hauler by the Authority may be revoked when, after inspection, monitoring, or analysis, it is determined that the discharge of the wastewater to the sanitary sewer is in violation of Federal, State, or local laws, ordinances, or regulations.  Additionally, falsification or intentional misrepresentation of data or statements pertaining to the permit application or other required reporting form shall be cause for permit revocation.</w:t>
      </w:r>
    </w:p>
    <w:p w:rsidR="008613A3"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Default="000C6104"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Pr>
          <w:rFonts w:ascii="Arial" w:hAnsi="Arial" w:cs="Arial"/>
        </w:rPr>
        <w:t>m</w:t>
      </w:r>
      <w:r w:rsidR="008613A3">
        <w:rPr>
          <w:rFonts w:ascii="Arial" w:hAnsi="Arial" w:cs="Arial"/>
        </w:rPr>
        <w:t>.</w:t>
      </w:r>
      <w:r w:rsidR="008613A3">
        <w:rPr>
          <w:rFonts w:ascii="Arial" w:hAnsi="Arial" w:cs="Arial"/>
        </w:rPr>
        <w:tab/>
        <w:t xml:space="preserve">LIMITATIONS ON PERMIT TRANSFER:  Wastewater discharge permits are issued to a specific hauler for a specific operation and are not assignable to another hauler or transferable to any other location without the prior written </w:t>
      </w:r>
      <w:r w:rsidR="008613A3">
        <w:rPr>
          <w:rFonts w:ascii="Arial" w:hAnsi="Arial" w:cs="Arial"/>
        </w:rPr>
        <w:lastRenderedPageBreak/>
        <w:t>approval of the Authority.  Change of ownership and/or legal status of a Hauler shall obligate the purchaser to seek prior written approval of the Authority for continued discharge to the sewerage system.</w:t>
      </w:r>
    </w:p>
    <w:p w:rsidR="008613A3"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Pr="002967E6" w:rsidRDefault="000C6104"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Pr>
          <w:rFonts w:ascii="Arial" w:hAnsi="Arial" w:cs="Arial"/>
        </w:rPr>
        <w:t>n</w:t>
      </w:r>
      <w:r w:rsidR="008613A3">
        <w:rPr>
          <w:rFonts w:ascii="Arial" w:hAnsi="Arial" w:cs="Arial"/>
        </w:rPr>
        <w:t>.</w:t>
      </w:r>
      <w:r w:rsidR="008613A3">
        <w:rPr>
          <w:rFonts w:ascii="Arial" w:hAnsi="Arial" w:cs="Arial"/>
        </w:rPr>
        <w:tab/>
        <w:t xml:space="preserve">FALSIFYING INFORMATION OR TAMPERING WITH MONITORING EQUIPMENT: Knowingly making any false statement on any report or other document required by this permit or knowingly rendering any monitoring device or method inaccurate, may result in punishment under the criminal </w:t>
      </w:r>
      <w:r w:rsidR="008613A3" w:rsidRPr="002967E6">
        <w:rPr>
          <w:rFonts w:ascii="Arial" w:hAnsi="Arial" w:cs="Arial"/>
        </w:rPr>
        <w:t>laws of Cherokee County, as well as being subjected to civil penalties and subjecting the hauler to other such relief as the Authority may deem legal appropriate.</w:t>
      </w:r>
    </w:p>
    <w:p w:rsidR="008613A3" w:rsidRPr="002967E6" w:rsidRDefault="008613A3" w:rsidP="005C3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8613A3" w:rsidRPr="002967E6" w:rsidRDefault="000C6104"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o</w:t>
      </w:r>
      <w:r w:rsidR="008613A3" w:rsidRPr="002967E6">
        <w:rPr>
          <w:rFonts w:ascii="Arial" w:hAnsi="Arial" w:cs="Arial"/>
        </w:rPr>
        <w:t>.</w:t>
      </w:r>
      <w:r w:rsidR="008613A3" w:rsidRPr="002967E6">
        <w:rPr>
          <w:rFonts w:ascii="Arial" w:hAnsi="Arial" w:cs="Arial"/>
        </w:rPr>
        <w:tab/>
      </w:r>
      <w:r w:rsidR="00312E5A" w:rsidRPr="004E4E46">
        <w:rPr>
          <w:rFonts w:ascii="Arial" w:hAnsi="Arial" w:cs="Arial"/>
          <w:szCs w:val="24"/>
        </w:rPr>
        <w:t>MODIFICATIONS OR REVISIONS OF THE PERMIT:  The terms and conditions of this permit may be subject to modification by the Authority at any time as limitations or requirements as identified by the Authority's Regulations, are modified or other just cause exists.</w:t>
      </w:r>
    </w:p>
    <w:p w:rsidR="008613A3" w:rsidRPr="002967E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ab/>
        <w:t>This permit may also be modified to incorporate</w:t>
      </w:r>
      <w:r>
        <w:rPr>
          <w:rFonts w:ascii="Arial" w:hAnsi="Arial" w:cs="Arial"/>
        </w:rPr>
        <w:t xml:space="preserve"> special conditions resulting from the issuance of an Administrative or Consent order.</w:t>
      </w:r>
    </w:p>
    <w:p w:rsidR="008613A3"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Pr>
          <w:rFonts w:ascii="Arial" w:hAnsi="Arial" w:cs="Arial"/>
        </w:rPr>
        <w:tab/>
        <w:t xml:space="preserve">The terms and conditions may be modified as a result of EPA or State of </w:t>
      </w:r>
      <w:smartTag w:uri="urn:schemas-microsoft-com:office:smarttags" w:element="place">
        <w:smartTag w:uri="urn:schemas-microsoft-com:office:smarttags" w:element="country-region">
          <w:r>
            <w:rPr>
              <w:rFonts w:ascii="Arial" w:hAnsi="Arial" w:cs="Arial"/>
            </w:rPr>
            <w:t>Georgia</w:t>
          </w:r>
        </w:smartTag>
      </w:smartTag>
      <w:r>
        <w:rPr>
          <w:rFonts w:ascii="Arial" w:hAnsi="Arial" w:cs="Arial"/>
        </w:rPr>
        <w:t xml:space="preserve"> promulgating a new pretreatment standard.</w:t>
      </w:r>
    </w:p>
    <w:p w:rsidR="008613A3" w:rsidRPr="002967E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Pr="002967E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ab/>
        <w:t>Any permit modifications which result in a new condition in the permit shall include a reasonable time schedule for compliance as necessary.</w:t>
      </w:r>
    </w:p>
    <w:p w:rsidR="008613A3" w:rsidRPr="002967E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0206EB" w:rsidRDefault="000C6104" w:rsidP="000206EB">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sidRPr="002967E6">
        <w:rPr>
          <w:rFonts w:ascii="Arial" w:hAnsi="Arial" w:cs="Arial"/>
        </w:rPr>
        <w:t>p</w:t>
      </w:r>
      <w:r w:rsidR="008613A3" w:rsidRPr="002967E6">
        <w:rPr>
          <w:rFonts w:ascii="Arial" w:hAnsi="Arial" w:cs="Arial"/>
        </w:rPr>
        <w:t>.</w:t>
      </w:r>
      <w:r w:rsidR="008613A3" w:rsidRPr="002967E6">
        <w:rPr>
          <w:rFonts w:ascii="Arial" w:hAnsi="Arial" w:cs="Arial"/>
        </w:rPr>
        <w:tab/>
      </w:r>
      <w:r w:rsidRPr="002967E6">
        <w:rPr>
          <w:rFonts w:ascii="Arial" w:hAnsi="Arial" w:cs="Arial"/>
        </w:rPr>
        <w:t>DUTY TO REAPPLY:  The Authority shall notify a permitted hauler ninety (90) days prior to the expiration of the hauler's Permit.  Within ninety (90) days of notification the hauler shall reissue the permit by paying the fee at the location given in S1-2-b.</w:t>
      </w:r>
    </w:p>
    <w:p w:rsidR="000206EB" w:rsidRDefault="000206EB" w:rsidP="000206EB">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D85C53" w:rsidRDefault="00D85C53" w:rsidP="000206EB">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Pr>
          <w:rFonts w:ascii="Arial" w:hAnsi="Arial" w:cs="Arial"/>
        </w:rPr>
        <w:t>q. OPERATING HOURS:    Septage will be accepted between the hours of 7AM            to</w:t>
      </w:r>
      <w:r w:rsidR="000206EB">
        <w:rPr>
          <w:rFonts w:ascii="Arial" w:hAnsi="Arial" w:cs="Arial"/>
        </w:rPr>
        <w:t xml:space="preserve"> </w:t>
      </w:r>
      <w:r>
        <w:rPr>
          <w:rFonts w:ascii="Arial" w:hAnsi="Arial" w:cs="Arial"/>
        </w:rPr>
        <w:t xml:space="preserve">7PM.  Any hauler requiring access to septage receiving services during                      any time other than normal operating hours will be forced to pay a flat after                     hours fee.                      </w:t>
      </w:r>
    </w:p>
    <w:p w:rsidR="00D85C53" w:rsidRDefault="00D85C5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D85C53" w:rsidRDefault="00D85C5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Pr="002967E6" w:rsidRDefault="00D85C5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Pr>
          <w:rFonts w:ascii="Arial" w:hAnsi="Arial" w:cs="Arial"/>
        </w:rPr>
        <w:t>r</w:t>
      </w:r>
      <w:r w:rsidR="008613A3" w:rsidRPr="002967E6">
        <w:rPr>
          <w:rFonts w:ascii="Arial" w:hAnsi="Arial" w:cs="Arial"/>
        </w:rPr>
        <w:t>.</w:t>
      </w:r>
      <w:r w:rsidR="008613A3" w:rsidRPr="002967E6">
        <w:rPr>
          <w:rFonts w:ascii="Arial" w:hAnsi="Arial" w:cs="Arial"/>
        </w:rPr>
        <w:tab/>
        <w:t>SEVERABILITY:  The provisions of this permit are severable, and if any provision of this permit to any circumstances is held invalid, the application of such provision to other circumstances, and the remainder of this permit shall not be affected thereby.</w:t>
      </w:r>
    </w:p>
    <w:p w:rsidR="008613A3" w:rsidRPr="002967E6" w:rsidRDefault="008613A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p>
    <w:p w:rsidR="008613A3" w:rsidRDefault="00D85C53" w:rsidP="005C3341">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Arial" w:hAnsi="Arial" w:cs="Arial"/>
        </w:rPr>
      </w:pPr>
      <w:r>
        <w:rPr>
          <w:rFonts w:ascii="Arial" w:hAnsi="Arial" w:cs="Arial"/>
        </w:rPr>
        <w:t>s</w:t>
      </w:r>
      <w:r w:rsidR="008613A3" w:rsidRPr="002967E6">
        <w:rPr>
          <w:rFonts w:ascii="Arial" w:hAnsi="Arial" w:cs="Arial"/>
        </w:rPr>
        <w:t>.</w:t>
      </w:r>
      <w:r w:rsidR="008613A3" w:rsidRPr="002967E6">
        <w:rPr>
          <w:rFonts w:ascii="Arial" w:hAnsi="Arial" w:cs="Arial"/>
        </w:rPr>
        <w:tab/>
        <w:t>PROPERTY RIGHTS:  The issuance of this permit</w:t>
      </w:r>
      <w:r w:rsidR="008613A3">
        <w:rPr>
          <w:rFonts w:ascii="Arial" w:hAnsi="Arial" w:cs="Arial"/>
        </w:rPr>
        <w:t xml:space="preserve"> does not convey any property rights in either real or personal property, or any exclusive privileges, nor any infringement of Federal, State or Local regulations.</w:t>
      </w:r>
    </w:p>
    <w:p w:rsidR="008613A3" w:rsidRDefault="008613A3" w:rsidP="005C3341">
      <w:pPr>
        <w:tabs>
          <w:tab w:val="left" w:pos="-1440"/>
          <w:tab w:val="left" w:pos="-720"/>
          <w:tab w:val="left" w:pos="0"/>
          <w:tab w:val="left" w:pos="1080"/>
          <w:tab w:val="left" w:pos="1260"/>
          <w:tab w:val="left" w:pos="2880"/>
        </w:tabs>
        <w:suppressAutoHyphens/>
        <w:ind w:left="1080" w:hanging="360"/>
        <w:jc w:val="both"/>
        <w:rPr>
          <w:rFonts w:ascii="Arial" w:hAnsi="Arial"/>
        </w:rPr>
      </w:pPr>
    </w:p>
    <w:sectPr w:rsidR="008613A3" w:rsidSect="00976C2D">
      <w:footerReference w:type="default" r:id="rId7"/>
      <w:endnotePr>
        <w:numFmt w:val="decimal"/>
      </w:endnotePr>
      <w:pgSz w:w="12240" w:h="15840"/>
      <w:pgMar w:top="1440" w:right="1440" w:bottom="1152" w:left="1440" w:header="1440" w:footer="115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60D" w:rsidRDefault="0044560D">
      <w:pPr>
        <w:spacing w:line="20" w:lineRule="exact"/>
      </w:pPr>
    </w:p>
  </w:endnote>
  <w:endnote w:type="continuationSeparator" w:id="0">
    <w:p w:rsidR="0044560D" w:rsidRDefault="0044560D">
      <w:r>
        <w:t xml:space="preserve"> </w:t>
      </w:r>
    </w:p>
  </w:endnote>
  <w:endnote w:type="continuationNotice" w:id="1">
    <w:p w:rsidR="0044560D" w:rsidRDefault="0044560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A3" w:rsidRPr="005C3341" w:rsidRDefault="005C3341" w:rsidP="005C3341">
    <w:pPr>
      <w:jc w:val="center"/>
      <w:rPr>
        <w:b/>
      </w:rPr>
    </w:pPr>
    <w:r w:rsidRPr="005C3341">
      <w:rPr>
        <w:rFonts w:ascii="Arial" w:hAnsi="Arial" w:cs="Arial"/>
        <w:b/>
      </w:rPr>
      <w:t>S1</w:t>
    </w:r>
    <w:r w:rsidRPr="005C3341">
      <w:rPr>
        <w:rFonts w:ascii="Arial" w:hAnsi="Arial" w:cs="Arial"/>
        <w:b/>
        <w:spacing w:val="-3"/>
      </w:rPr>
      <w:noBreakHyphen/>
    </w:r>
    <w:r w:rsidR="00976C2D" w:rsidRPr="005C3341">
      <w:rPr>
        <w:rFonts w:ascii="Arial" w:hAnsi="Arial" w:cs="Arial"/>
        <w:b/>
        <w:spacing w:val="-3"/>
      </w:rPr>
      <w:fldChar w:fldCharType="begin"/>
    </w:r>
    <w:r w:rsidRPr="005C3341">
      <w:rPr>
        <w:rFonts w:ascii="Arial" w:hAnsi="Arial" w:cs="Arial"/>
        <w:b/>
        <w:spacing w:val="-3"/>
      </w:rPr>
      <w:instrText>page \* arabic</w:instrText>
    </w:r>
    <w:r w:rsidR="00976C2D" w:rsidRPr="005C3341">
      <w:rPr>
        <w:rFonts w:ascii="Arial" w:hAnsi="Arial" w:cs="Arial"/>
        <w:b/>
        <w:spacing w:val="-3"/>
      </w:rPr>
      <w:fldChar w:fldCharType="separate"/>
    </w:r>
    <w:r w:rsidR="000206EB">
      <w:rPr>
        <w:rFonts w:ascii="Arial" w:hAnsi="Arial" w:cs="Arial"/>
        <w:b/>
        <w:noProof/>
        <w:spacing w:val="-3"/>
      </w:rPr>
      <w:t>1</w:t>
    </w:r>
    <w:r w:rsidR="00976C2D" w:rsidRPr="005C3341">
      <w:rPr>
        <w:rFonts w:ascii="Arial" w:hAnsi="Arial" w:cs="Arial"/>
        <w:b/>
        <w:spacing w:val="-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60D" w:rsidRDefault="0044560D">
      <w:r>
        <w:separator/>
      </w:r>
    </w:p>
  </w:footnote>
  <w:footnote w:type="continuationSeparator" w:id="0">
    <w:p w:rsidR="0044560D" w:rsidRDefault="00445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F6C46"/>
    <w:multiLevelType w:val="hybridMultilevel"/>
    <w:tmpl w:val="1CBCC410"/>
    <w:lvl w:ilvl="0" w:tplc="4328B49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772CB0"/>
    <w:multiLevelType w:val="hybridMultilevel"/>
    <w:tmpl w:val="C1AEA44E"/>
    <w:lvl w:ilvl="0" w:tplc="6D8CEBEE">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D757BE8"/>
    <w:multiLevelType w:val="hybridMultilevel"/>
    <w:tmpl w:val="A620A2D6"/>
    <w:lvl w:ilvl="0" w:tplc="7F5C614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8D54823"/>
    <w:multiLevelType w:val="hybridMultilevel"/>
    <w:tmpl w:val="8E8AC8CE"/>
    <w:lvl w:ilvl="0" w:tplc="59962A34">
      <w:start w:val="2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8B372AA"/>
    <w:multiLevelType w:val="singleLevel"/>
    <w:tmpl w:val="7C00B1E6"/>
    <w:lvl w:ilvl="0">
      <w:start w:val="314"/>
      <w:numFmt w:val="decimal"/>
      <w:lvlText w:val="%1. "/>
      <w:legacy w:legacy="1" w:legacySpace="0" w:legacyIndent="360"/>
      <w:lvlJc w:val="left"/>
      <w:pPr>
        <w:ind w:left="360" w:hanging="360"/>
      </w:pPr>
      <w:rPr>
        <w:rFonts w:ascii="Arial" w:hAnsi="Arial" w:hint="default"/>
        <w:b w:val="0"/>
        <w:i w:val="0"/>
        <w:sz w:val="24"/>
        <w:u w:val="none"/>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614BF2"/>
    <w:rsid w:val="000206EB"/>
    <w:rsid w:val="000C6104"/>
    <w:rsid w:val="002270BB"/>
    <w:rsid w:val="00293477"/>
    <w:rsid w:val="002967E6"/>
    <w:rsid w:val="002A55F7"/>
    <w:rsid w:val="00312E5A"/>
    <w:rsid w:val="0044560D"/>
    <w:rsid w:val="004E4E46"/>
    <w:rsid w:val="005C3341"/>
    <w:rsid w:val="00614BF2"/>
    <w:rsid w:val="006C193B"/>
    <w:rsid w:val="008613A3"/>
    <w:rsid w:val="00927BA3"/>
    <w:rsid w:val="00941CFF"/>
    <w:rsid w:val="00976C2D"/>
    <w:rsid w:val="009A4A2D"/>
    <w:rsid w:val="009C5EDA"/>
    <w:rsid w:val="00C1512B"/>
    <w:rsid w:val="00CA380E"/>
    <w:rsid w:val="00D840E9"/>
    <w:rsid w:val="00D85C53"/>
    <w:rsid w:val="00F02BC7"/>
    <w:rsid w:val="00FE6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C2D"/>
    <w:pPr>
      <w:widowControl w:val="0"/>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76C2D"/>
  </w:style>
  <w:style w:type="character" w:styleId="EndnoteReference">
    <w:name w:val="endnote reference"/>
    <w:basedOn w:val="DefaultParagraphFont"/>
    <w:semiHidden/>
    <w:rsid w:val="00976C2D"/>
    <w:rPr>
      <w:vertAlign w:val="superscript"/>
    </w:rPr>
  </w:style>
  <w:style w:type="paragraph" w:styleId="FootnoteText">
    <w:name w:val="footnote text"/>
    <w:basedOn w:val="Normal"/>
    <w:semiHidden/>
    <w:rsid w:val="00976C2D"/>
  </w:style>
  <w:style w:type="character" w:styleId="FootnoteReference">
    <w:name w:val="footnote reference"/>
    <w:basedOn w:val="DefaultParagraphFont"/>
    <w:semiHidden/>
    <w:rsid w:val="00976C2D"/>
    <w:rPr>
      <w:vertAlign w:val="superscript"/>
    </w:rPr>
  </w:style>
  <w:style w:type="character" w:customStyle="1" w:styleId="a">
    <w:name w:val="_"/>
    <w:basedOn w:val="DefaultParagraphFont"/>
    <w:rsid w:val="00976C2D"/>
  </w:style>
  <w:style w:type="character" w:customStyle="1" w:styleId="BulletList">
    <w:name w:val="Bullet List"/>
    <w:basedOn w:val="DefaultParagraphFont"/>
    <w:rsid w:val="00976C2D"/>
  </w:style>
  <w:style w:type="character" w:customStyle="1" w:styleId="Bibliogrphy">
    <w:name w:val="Bibliogrphy"/>
    <w:basedOn w:val="DefaultParagraphFont"/>
    <w:rsid w:val="00976C2D"/>
  </w:style>
  <w:style w:type="character" w:customStyle="1" w:styleId="Document8">
    <w:name w:val="Document 8"/>
    <w:basedOn w:val="DefaultParagraphFont"/>
    <w:rsid w:val="00976C2D"/>
  </w:style>
  <w:style w:type="character" w:customStyle="1" w:styleId="Document4">
    <w:name w:val="Document 4"/>
    <w:basedOn w:val="DefaultParagraphFont"/>
    <w:rsid w:val="00976C2D"/>
    <w:rPr>
      <w:b/>
      <w:i/>
      <w:sz w:val="24"/>
    </w:rPr>
  </w:style>
  <w:style w:type="character" w:customStyle="1" w:styleId="Document6">
    <w:name w:val="Document 6"/>
    <w:basedOn w:val="DefaultParagraphFont"/>
    <w:rsid w:val="00976C2D"/>
  </w:style>
  <w:style w:type="character" w:customStyle="1" w:styleId="Document5">
    <w:name w:val="Document 5"/>
    <w:basedOn w:val="DefaultParagraphFont"/>
    <w:rsid w:val="00976C2D"/>
  </w:style>
  <w:style w:type="character" w:customStyle="1" w:styleId="Document2">
    <w:name w:val="Document 2"/>
    <w:basedOn w:val="DefaultParagraphFont"/>
    <w:rsid w:val="00976C2D"/>
    <w:rPr>
      <w:rFonts w:ascii="Courier New" w:hAnsi="Courier New"/>
      <w:noProof w:val="0"/>
      <w:sz w:val="24"/>
      <w:lang w:val="en-US"/>
    </w:rPr>
  </w:style>
  <w:style w:type="character" w:customStyle="1" w:styleId="Document7">
    <w:name w:val="Document 7"/>
    <w:basedOn w:val="DefaultParagraphFont"/>
    <w:rsid w:val="00976C2D"/>
  </w:style>
  <w:style w:type="character" w:customStyle="1" w:styleId="RightPar1">
    <w:name w:val="Right Par 1"/>
    <w:basedOn w:val="DefaultParagraphFont"/>
    <w:rsid w:val="00976C2D"/>
  </w:style>
  <w:style w:type="character" w:customStyle="1" w:styleId="RightPar2">
    <w:name w:val="Right Par 2"/>
    <w:basedOn w:val="DefaultParagraphFont"/>
    <w:rsid w:val="00976C2D"/>
  </w:style>
  <w:style w:type="character" w:customStyle="1" w:styleId="Document3">
    <w:name w:val="Document 3"/>
    <w:basedOn w:val="DefaultParagraphFont"/>
    <w:rsid w:val="00976C2D"/>
    <w:rPr>
      <w:rFonts w:ascii="Courier New" w:hAnsi="Courier New"/>
      <w:noProof w:val="0"/>
      <w:sz w:val="24"/>
      <w:lang w:val="en-US"/>
    </w:rPr>
  </w:style>
  <w:style w:type="character" w:customStyle="1" w:styleId="RightPar3">
    <w:name w:val="Right Par 3"/>
    <w:basedOn w:val="DefaultParagraphFont"/>
    <w:rsid w:val="00976C2D"/>
  </w:style>
  <w:style w:type="character" w:customStyle="1" w:styleId="RightPar4">
    <w:name w:val="Right Par 4"/>
    <w:basedOn w:val="DefaultParagraphFont"/>
    <w:rsid w:val="00976C2D"/>
  </w:style>
  <w:style w:type="character" w:customStyle="1" w:styleId="RightPar5">
    <w:name w:val="Right Par 5"/>
    <w:basedOn w:val="DefaultParagraphFont"/>
    <w:rsid w:val="00976C2D"/>
  </w:style>
  <w:style w:type="character" w:customStyle="1" w:styleId="RightPar6">
    <w:name w:val="Right Par 6"/>
    <w:basedOn w:val="DefaultParagraphFont"/>
    <w:rsid w:val="00976C2D"/>
  </w:style>
  <w:style w:type="character" w:customStyle="1" w:styleId="RightPar7">
    <w:name w:val="Right Par 7"/>
    <w:basedOn w:val="DefaultParagraphFont"/>
    <w:rsid w:val="00976C2D"/>
  </w:style>
  <w:style w:type="character" w:customStyle="1" w:styleId="RightPar8">
    <w:name w:val="Right Par 8"/>
    <w:basedOn w:val="DefaultParagraphFont"/>
    <w:rsid w:val="00976C2D"/>
  </w:style>
  <w:style w:type="character" w:customStyle="1" w:styleId="TechInit">
    <w:name w:val="Tech Init"/>
    <w:basedOn w:val="DefaultParagraphFont"/>
    <w:rsid w:val="00976C2D"/>
    <w:rPr>
      <w:rFonts w:ascii="Courier New" w:hAnsi="Courier New"/>
      <w:noProof w:val="0"/>
      <w:sz w:val="24"/>
      <w:lang w:val="en-US"/>
    </w:rPr>
  </w:style>
  <w:style w:type="paragraph" w:customStyle="1" w:styleId="Document1">
    <w:name w:val="Document 1"/>
    <w:rsid w:val="00976C2D"/>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Technical5">
    <w:name w:val="Technical 5"/>
    <w:basedOn w:val="DefaultParagraphFont"/>
    <w:rsid w:val="00976C2D"/>
  </w:style>
  <w:style w:type="character" w:customStyle="1" w:styleId="Technical6">
    <w:name w:val="Technical 6"/>
    <w:basedOn w:val="DefaultParagraphFont"/>
    <w:rsid w:val="00976C2D"/>
  </w:style>
  <w:style w:type="character" w:customStyle="1" w:styleId="Technical2">
    <w:name w:val="Technical 2"/>
    <w:basedOn w:val="DefaultParagraphFont"/>
    <w:rsid w:val="00976C2D"/>
    <w:rPr>
      <w:rFonts w:ascii="Courier New" w:hAnsi="Courier New"/>
      <w:noProof w:val="0"/>
      <w:sz w:val="24"/>
      <w:lang w:val="en-US"/>
    </w:rPr>
  </w:style>
  <w:style w:type="character" w:customStyle="1" w:styleId="Technical3">
    <w:name w:val="Technical 3"/>
    <w:basedOn w:val="DefaultParagraphFont"/>
    <w:rsid w:val="00976C2D"/>
    <w:rPr>
      <w:rFonts w:ascii="Courier New" w:hAnsi="Courier New"/>
      <w:noProof w:val="0"/>
      <w:sz w:val="24"/>
      <w:lang w:val="en-US"/>
    </w:rPr>
  </w:style>
  <w:style w:type="character" w:customStyle="1" w:styleId="Technical4">
    <w:name w:val="Technical 4"/>
    <w:basedOn w:val="DefaultParagraphFont"/>
    <w:rsid w:val="00976C2D"/>
  </w:style>
  <w:style w:type="character" w:customStyle="1" w:styleId="Technical1">
    <w:name w:val="Technical 1"/>
    <w:basedOn w:val="DefaultParagraphFont"/>
    <w:rsid w:val="00976C2D"/>
    <w:rPr>
      <w:rFonts w:ascii="Courier New" w:hAnsi="Courier New"/>
      <w:noProof w:val="0"/>
      <w:sz w:val="24"/>
      <w:lang w:val="en-US"/>
    </w:rPr>
  </w:style>
  <w:style w:type="character" w:customStyle="1" w:styleId="Technical7">
    <w:name w:val="Technical 7"/>
    <w:basedOn w:val="DefaultParagraphFont"/>
    <w:rsid w:val="00976C2D"/>
  </w:style>
  <w:style w:type="character" w:customStyle="1" w:styleId="Technical8">
    <w:name w:val="Technical 8"/>
    <w:basedOn w:val="DefaultParagraphFont"/>
    <w:rsid w:val="00976C2D"/>
  </w:style>
  <w:style w:type="character" w:customStyle="1" w:styleId="DocInit">
    <w:name w:val="Doc Init"/>
    <w:basedOn w:val="DefaultParagraphFont"/>
    <w:rsid w:val="00976C2D"/>
  </w:style>
  <w:style w:type="paragraph" w:styleId="TOC1">
    <w:name w:val="toc 1"/>
    <w:basedOn w:val="Normal"/>
    <w:next w:val="Normal"/>
    <w:semiHidden/>
    <w:rsid w:val="00976C2D"/>
    <w:pPr>
      <w:tabs>
        <w:tab w:val="right" w:leader="dot" w:pos="9360"/>
      </w:tabs>
      <w:suppressAutoHyphens/>
      <w:spacing w:before="480"/>
      <w:ind w:left="720" w:right="720" w:hanging="720"/>
    </w:pPr>
  </w:style>
  <w:style w:type="paragraph" w:styleId="TOC2">
    <w:name w:val="toc 2"/>
    <w:basedOn w:val="Normal"/>
    <w:next w:val="Normal"/>
    <w:semiHidden/>
    <w:rsid w:val="00976C2D"/>
    <w:pPr>
      <w:tabs>
        <w:tab w:val="right" w:leader="dot" w:pos="9360"/>
      </w:tabs>
      <w:suppressAutoHyphens/>
      <w:ind w:left="1440" w:right="720" w:hanging="720"/>
    </w:pPr>
  </w:style>
  <w:style w:type="paragraph" w:styleId="TOC3">
    <w:name w:val="toc 3"/>
    <w:basedOn w:val="Normal"/>
    <w:next w:val="Normal"/>
    <w:semiHidden/>
    <w:rsid w:val="00976C2D"/>
    <w:pPr>
      <w:tabs>
        <w:tab w:val="right" w:leader="dot" w:pos="9360"/>
      </w:tabs>
      <w:suppressAutoHyphens/>
      <w:ind w:left="2160" w:right="720" w:hanging="720"/>
    </w:pPr>
  </w:style>
  <w:style w:type="paragraph" w:styleId="TOC4">
    <w:name w:val="toc 4"/>
    <w:basedOn w:val="Normal"/>
    <w:next w:val="Normal"/>
    <w:semiHidden/>
    <w:rsid w:val="00976C2D"/>
    <w:pPr>
      <w:tabs>
        <w:tab w:val="right" w:leader="dot" w:pos="9360"/>
      </w:tabs>
      <w:suppressAutoHyphens/>
      <w:ind w:left="2880" w:right="720" w:hanging="720"/>
    </w:pPr>
  </w:style>
  <w:style w:type="paragraph" w:styleId="TOC5">
    <w:name w:val="toc 5"/>
    <w:basedOn w:val="Normal"/>
    <w:next w:val="Normal"/>
    <w:semiHidden/>
    <w:rsid w:val="00976C2D"/>
    <w:pPr>
      <w:tabs>
        <w:tab w:val="right" w:leader="dot" w:pos="9360"/>
      </w:tabs>
      <w:suppressAutoHyphens/>
      <w:ind w:left="3600" w:right="720" w:hanging="720"/>
    </w:pPr>
  </w:style>
  <w:style w:type="paragraph" w:styleId="TOC6">
    <w:name w:val="toc 6"/>
    <w:basedOn w:val="Normal"/>
    <w:next w:val="Normal"/>
    <w:semiHidden/>
    <w:rsid w:val="00976C2D"/>
    <w:pPr>
      <w:tabs>
        <w:tab w:val="right" w:pos="9360"/>
      </w:tabs>
      <w:suppressAutoHyphens/>
      <w:ind w:left="720" w:hanging="720"/>
    </w:pPr>
  </w:style>
  <w:style w:type="paragraph" w:styleId="TOC7">
    <w:name w:val="toc 7"/>
    <w:basedOn w:val="Normal"/>
    <w:next w:val="Normal"/>
    <w:semiHidden/>
    <w:rsid w:val="00976C2D"/>
    <w:pPr>
      <w:suppressAutoHyphens/>
      <w:ind w:left="720" w:hanging="720"/>
    </w:pPr>
  </w:style>
  <w:style w:type="paragraph" w:styleId="TOC8">
    <w:name w:val="toc 8"/>
    <w:basedOn w:val="Normal"/>
    <w:next w:val="Normal"/>
    <w:semiHidden/>
    <w:rsid w:val="00976C2D"/>
    <w:pPr>
      <w:tabs>
        <w:tab w:val="right" w:pos="9360"/>
      </w:tabs>
      <w:suppressAutoHyphens/>
      <w:ind w:left="720" w:hanging="720"/>
    </w:pPr>
  </w:style>
  <w:style w:type="paragraph" w:styleId="TOC9">
    <w:name w:val="toc 9"/>
    <w:basedOn w:val="Normal"/>
    <w:next w:val="Normal"/>
    <w:semiHidden/>
    <w:rsid w:val="00976C2D"/>
    <w:pPr>
      <w:tabs>
        <w:tab w:val="right" w:leader="dot" w:pos="9360"/>
      </w:tabs>
      <w:suppressAutoHyphens/>
      <w:ind w:left="720" w:hanging="720"/>
    </w:pPr>
  </w:style>
  <w:style w:type="paragraph" w:styleId="Index1">
    <w:name w:val="index 1"/>
    <w:basedOn w:val="Normal"/>
    <w:next w:val="Normal"/>
    <w:semiHidden/>
    <w:rsid w:val="00976C2D"/>
    <w:pPr>
      <w:tabs>
        <w:tab w:val="right" w:leader="dot" w:pos="9360"/>
      </w:tabs>
      <w:suppressAutoHyphens/>
      <w:ind w:left="1440" w:right="720" w:hanging="1440"/>
    </w:pPr>
  </w:style>
  <w:style w:type="paragraph" w:styleId="Index2">
    <w:name w:val="index 2"/>
    <w:basedOn w:val="Normal"/>
    <w:next w:val="Normal"/>
    <w:semiHidden/>
    <w:rsid w:val="00976C2D"/>
    <w:pPr>
      <w:tabs>
        <w:tab w:val="right" w:leader="dot" w:pos="9360"/>
      </w:tabs>
      <w:suppressAutoHyphens/>
      <w:ind w:left="1440" w:right="720" w:hanging="720"/>
    </w:pPr>
  </w:style>
  <w:style w:type="paragraph" w:styleId="TOAHeading">
    <w:name w:val="toa heading"/>
    <w:basedOn w:val="Normal"/>
    <w:next w:val="Normal"/>
    <w:semiHidden/>
    <w:rsid w:val="00976C2D"/>
    <w:pPr>
      <w:tabs>
        <w:tab w:val="right" w:pos="9360"/>
      </w:tabs>
      <w:suppressAutoHyphens/>
    </w:pPr>
  </w:style>
  <w:style w:type="paragraph" w:styleId="Caption">
    <w:name w:val="caption"/>
    <w:basedOn w:val="Normal"/>
    <w:next w:val="Normal"/>
    <w:qFormat/>
    <w:rsid w:val="00976C2D"/>
  </w:style>
  <w:style w:type="character" w:customStyle="1" w:styleId="EquationCaption">
    <w:name w:val="_Equation Caption"/>
    <w:rsid w:val="00976C2D"/>
  </w:style>
  <w:style w:type="paragraph" w:styleId="Footer">
    <w:name w:val="footer"/>
    <w:basedOn w:val="Normal"/>
    <w:rsid w:val="00976C2D"/>
    <w:pPr>
      <w:tabs>
        <w:tab w:val="center" w:pos="4320"/>
        <w:tab w:val="right" w:pos="8640"/>
      </w:tabs>
    </w:pPr>
  </w:style>
  <w:style w:type="paragraph" w:styleId="BodyTextIndent">
    <w:name w:val="Body Text Indent"/>
    <w:basedOn w:val="Normal"/>
    <w:rsid w:val="00976C2D"/>
    <w:pPr>
      <w:tabs>
        <w:tab w:val="left" w:pos="-1440"/>
        <w:tab w:val="left" w:pos="-720"/>
        <w:tab w:val="left" w:pos="720"/>
        <w:tab w:val="left" w:pos="1080"/>
        <w:tab w:val="left" w:pos="1440"/>
        <w:tab w:val="left" w:pos="2880"/>
      </w:tabs>
      <w:suppressAutoHyphens/>
      <w:ind w:left="720"/>
    </w:pPr>
    <w:rPr>
      <w:rFonts w:ascii="Arial" w:hAnsi="Arial"/>
    </w:rPr>
  </w:style>
  <w:style w:type="paragraph" w:styleId="BodyTextIndent2">
    <w:name w:val="Body Text Indent 2"/>
    <w:basedOn w:val="Normal"/>
    <w:rsid w:val="00976C2D"/>
    <w:pPr>
      <w:tabs>
        <w:tab w:val="left" w:pos="-1440"/>
        <w:tab w:val="left" w:pos="-720"/>
        <w:tab w:val="left" w:pos="0"/>
        <w:tab w:val="left" w:pos="720"/>
        <w:tab w:val="left" w:pos="1260"/>
        <w:tab w:val="left" w:pos="2880"/>
      </w:tabs>
      <w:suppressAutoHyphens/>
      <w:ind w:left="1260" w:hanging="1260"/>
    </w:pPr>
    <w:rPr>
      <w:rFonts w:ascii="Arial" w:hAnsi="Arial"/>
    </w:rPr>
  </w:style>
  <w:style w:type="paragraph" w:styleId="BodyTextIndent3">
    <w:name w:val="Body Text Indent 3"/>
    <w:basedOn w:val="Normal"/>
    <w:rsid w:val="00976C2D"/>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Arial" w:hAnsi="Arial" w:cs="Arial"/>
    </w:rPr>
  </w:style>
  <w:style w:type="paragraph" w:styleId="Header">
    <w:name w:val="header"/>
    <w:basedOn w:val="Normal"/>
    <w:rsid w:val="00976C2D"/>
    <w:pPr>
      <w:tabs>
        <w:tab w:val="center" w:pos="4320"/>
        <w:tab w:val="right" w:pos="8640"/>
      </w:tabs>
    </w:pPr>
  </w:style>
  <w:style w:type="paragraph" w:styleId="Title">
    <w:name w:val="Title"/>
    <w:basedOn w:val="Normal"/>
    <w:qFormat/>
    <w:rsid w:val="00976C2D"/>
    <w:pPr>
      <w:tabs>
        <w:tab w:val="left" w:pos="-1440"/>
        <w:tab w:val="left" w:pos="-720"/>
      </w:tabs>
      <w:suppressAutoHyphens/>
      <w:jc w:val="center"/>
    </w:pPr>
    <w:rPr>
      <w:rFonts w:ascii="Arial" w:hAnsi="Arial"/>
      <w:b/>
      <w:sz w:val="32"/>
    </w:rPr>
  </w:style>
  <w:style w:type="paragraph" w:styleId="BalloonText">
    <w:name w:val="Balloon Text"/>
    <w:basedOn w:val="Normal"/>
    <w:semiHidden/>
    <w:rsid w:val="00F02B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1337</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300 - DESIGN CRITERIA</vt:lpstr>
    </vt:vector>
  </TitlesOfParts>
  <Company>Welker and Associates</Company>
  <LinksUpToDate>false</LinksUpToDate>
  <CharactersWithSpaces>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300 - DESIGN CRITERIA</dc:title>
  <dc:creator>Bob Bartlett</dc:creator>
  <cp:lastModifiedBy>Sharon Clark</cp:lastModifiedBy>
  <cp:revision>3</cp:revision>
  <cp:lastPrinted>2010-02-24T16:10:00Z</cp:lastPrinted>
  <dcterms:created xsi:type="dcterms:W3CDTF">2010-06-30T12:27:00Z</dcterms:created>
  <dcterms:modified xsi:type="dcterms:W3CDTF">2010-06-30T12:41:00Z</dcterms:modified>
</cp:coreProperties>
</file>